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51596-П/2010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Жмудя Александра Аркадьевича на нарушение его конституционных прав частью второй статьи 20 Уголовно-процессуального кодекса Российской Федерации и частью первой статьи 129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А.А.Жмудя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 удовлетворен иск гражданина А.А.Жмудя к федеральному государственному учреждению: суд обязал ответчика восстановить истца на работе, а также взыскать в его пользу заработную плату за время вынужденного прогула. Решением суда вышестоящей инстанции размер подлежащей взысканию в пользу А.А.Жмудя заработной платы был уменьшен. 2 Полагая, что в исковом заявлении А.А.Жмудя содержатся заведомо ложные сведения, подрывающие репутацию юридического лица, директор названного учреждения обратился в суд с заявлением о привлечении А.А.Жмудя к уголовной ответственности в порядке частного обвинения по части первой статьи 129 УК Российской Федерации. Постановлением мирового судьи указанное заявление было принято к производству.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А.А.Жмудя к рассмотрению. Часть первая статьи 129 УК Российской Федерации предусматривает уголовную ответственность за клевету, то есть распространение заведомо ложных сведений, порочащих честь и достоинство другого лица или подрывающих его репутацию. По смыслу, придаваемому этой норме правоприменительной практикой, выраженному в постановлении Пленума Верховного Суда Российской Федерации от 24 февраля 2005 года № 3 «О судебной практике по делам о защите чести и достоинства граждан, а также деловой репутации граждан и юридических лиц», не соответствующими действительности сведениями являются утверждения о фактах или событиях, которые не имели места в реальности во время, к которому относятся оспариваемые сведения. Не могут рассматриваться как не соответствующие действительности сведения, содержащиеся в судебных решениях и приговорах, постановлениях 3 органов предварительного следствия и других процессуальных или иных официальных документах, для обжалования и оспаривания которых предусмотрен иной установленный законами судебный порядок (абзац четвертый пункта 7). При этом согласно статье 90 УПК Российской Федерации обстоятельства, установленные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проверки. Статья 20 УПК Российской Федерации определяет лишь виды уголовного преследования и не содержит положений, закрепляющих основания и порядок разрешения заявления о преступлении, отнесенном к делам частного обвинения. Таким образом, оспариваемые заявителем нормы не могут рассматриваться как нарушающие его права в указанном им аспекте, а потому его жалоба, как не отвечающая критериям допустимости, не может быть принята к рассмотрению Конституционным Судом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Жмудя Александра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