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31909-П/2004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Семеновой Лилии Михайловны на нарушение ее конституционных прав частью четвертой статьи 354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В.Г.Ярославцева, рассмотрев по требованию гражданки Л.М.Семеновой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Южноуральский городской суд Челябинской области не удовлетворил жалобу гражданки Л.М.Семеновой на постановление дознавателя, отказавшего в возбуждении уголовного дела по факту нанесения ей телесных повреждений, признав постановление законным и обоснованным. В рассмотрении кассационной жалобы на данное судебное решение Л.М.Семеновой было отказано со ссылкой на часть четвертую статьи 354 УПК Российской Федерации, предоставляющую право апелляционного и кассационного обжалования судебного решения лишь указанным в данной норме лицам, к числу которых, по мнению суда, Л.М.Семенова не относится.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46 Конституции Российской Федерации, гарантируя каждому право на судебную защиту, в качестве одного из его существенных элементов закрепляет право на судебное обжалование решений и действий (бездействия) органов государственной власти, органов местного самоуправления, общественных объединений и должностных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четвертая статьи 354 УПК Российской Федерации, регламентирующая право апелляционного и кассационного обжалования судебных решений, по своему конституционно- правовому смыслу не исключает возможность обжалования в кассационном порядке судебного решения, принятого по результатам проверки законности и обоснованности отказа в возбуждении уголовного дела, лицом, чьи права и законные интересы были затронуты этим решением. В силу статьи 6 Федерального конституционного закона "О Конституционном Суде Российской Федерации" настоящее Определение является общеобязательным, а выявленный в нем конституционно-правовой смысл части четвертой статьи 354 УПК Российской Федерации исключает любое иное ее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по жалобе гражданки Семеновой Лилии Михайловны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постановления, дальнейшее производство по жалобе прекратить.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100 Федерального конституционного закона "О Конституционном Суде Российской Федерации" дело гражданки Семеновой Лилии Михайловны, разрешенное на основании части четвертой статьи 354 УПК Российской Федерации в истолковании, расходящемся с ее конституционно-правовым смыслом, подлежит пересмотру, если для этого не имеется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"Российской газете",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