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25699-П/2010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Константина Александровича на нарушение его конституционных прав частью 1 статьи 19.15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гражданина К.А.Куликова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К.А.Куликовым материалы, не находит оснований для принятия его жалобы к рассмотрению. Ограничение срока действия паспорта гражданина Российской Федерации и предусмотренная в связи с этим обязанность граждан по достижении определенного возраста совершить необходимые действия по его замене направлены на создание условий для выполнения паспортом его основной функции – удостоверения личности гражданина Российской 3 Федерации на территории Российской Федерации. Содержащаяся в паспорте информация должна быть определенной и актуальной, чтобы личность гражданина могла быть установлена; это необходимо в том числе для обеспечения государственной и общественной безопасности. Поэтому введение административной ответственности за неисполнение обязанности по замене паспорта гражданина Российской Федерации не может рассматриваться как несоразмерное ограничение конституционных прав и свобод. При этом оспариваемые нормы не регулируют саму замену паспорта, процедуру которой заявитель, по существу, ставит под сомнение. Проверка же законности и обоснованности действий и решений должностных лиц органов государственной власти, в том числе в части обоснованности отказа в принятия документов, необходимых для замены паспорта, а равно совершенствование правового регулирования механизма замены паспорта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