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206987-П/2015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Соснина Сергея Вячеславовича на нарушение его конституционных прав частью 2 статьи 12.24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С.В.Соснина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Формально оспаривая конституционность части 2 статьи 12.24 КоАП Российской Федерации, заявитель фактически выражает несогласие с вынесенными по его делу судебными решениями. Между тем проверка законности и обоснованности постановления (решения), вынесенного по делу об административном правонарушении, в том числе в части правильности выбора нормы, подлежащей применению, производится в порядке, предусмотренном главой 30 КоАП Российской Федерации. Разрешение этого вопроса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Соснина Сергея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