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222534-П/2016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Божко Андрея Георгиевича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А.Г.Божко вопрос о возможности принятия его жалоб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Поданная гражданином А.Г.Божко в адрес Верховного Суда Российской Федерации жалоба, в которой оспаривался вынесенный в отношении него приговор и последующие судебные решения, была возвращена без рассмотрения со ссылкой на статью 40117 УПК Российской Федерации, поскольку ранее жалобы А.Г.Божко на вынесенные по его делу и вступившие в законную силу судебные решения неоднократно рассматривались в Верховном Суде Российской Федерации. Так, постановлением судьи от 28 октября 2014 2 года в передаче кассационной жалобы для рассмотрения в судебном заседании кассационной инстанции было отказано, с чем, в свою очередь, согласился заместитель Председателя Верховного Суда Российской Федерации. В своих жалобах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Божко Андрея Георгиевича,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