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Воронцова Виктора Сергеевича о разъяснении Определения Конституционного Суда Российской Федерации от 29 мая 2014 года № 1164-О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В.С.Воронцова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подлежит удовлетворению,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Воронцова Виктора Сергеевича о разъяснении Определения Конституционного Суда Российской Федерации от 29 мая 2014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