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29221-П/2010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Кального Станислава Николаевича на нарушение его конституционных прав пунктами 1 и 3 части второй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С.Н.Кального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Верховного Суда Российской Федерации надзорная жалоба гражданина С.Н.Кального на решение мирового судьи и апелляционное определение районного суда возвращена без рассмотрения по существу как неподсудная Верховному Суду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С.Н.Кальным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Кального Станислава Николаевича,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