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49490-П/2010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Королевой Анны Алексеевны, Королевой Екатерины Алексеевны и других на нарушение их конституционных прав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вопрос о возможности принятия жалобы граждан А.А.Королевой, Е.А.Королевой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Вступившими в законную силу решениями судов общей юрисдикции, гражданам Е.А.Королевой, И.А.Королеву и М.С.Ларьковой было отказано в иске к кредитной организации о взыскании задолженности по банковскому вкладу «Целевой вклад на детей». Решением суда общей юрисдикции, оставленным без изменения вышестоящей судебной инстанцией, гражданке А.А.Королевой было отказано в удовлетворении исковых требований к кредитной организации о признании недействительным условия договора банковского вклада «Целевой вклад на 2 детей» о праве банка в одностороннем порядке изменять размер процентов по вкладу.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Королевой Анны Алексеевны, Королевой Екатерины Алексеевны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