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221175-П/2015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Духа Сергея Викторовича на нарушение его конституционных прав частью первой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С.В.Духа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передаче для рассмотрения в судебном заседании суда надзорной инстанции поданной гражданином С.В.Духом в адрес Верховного Суда Российской Федерации надзорной жалобы об оспаривании вступившего в законную силу судебного решения было отказано 28 мая 2015 года постановлением судьи, принимавшего участие в вынесении 27 августа 2003 года надзорного определения по уголовному делу в его отношении.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части первой статьи 4125 УПК Российской Федерации, согласно которому надзорные жалоба, представление, поданные в соответствии с установленными статьями 4121–4123 этого Кодекса правилами, изучаются судьей Верховного Суда Российской Федерации по материалам, приложенным к жалобе, представлению, либо по материалам истребованного уголовного дела, само по себе не регламентирует обстоятельств, исключающих участие судьи в производстве по уголовному делу, равно как и не содержит каких-либо изъятий из правил устранения судьи от участия в рассмотрении уголовного дела. Кроме того, решение, принимаемое судьей по результатам изучения надзорных жалобы, представления, не является окончательным: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Духа Сергея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