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222529-П/2016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Мехрякова Алексея Леонидовича на нарушение его конституционных прав частью седьмой статьи 38913 и статьей 38923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А.Л.Мехрякова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Осужденный за совершение преступления гражданин А.Л.Мехряков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В силу части седьмой статьи 38913 и статьи 38923 УПК Российской Федерации суд апелляционной инстанции вправе, в случае, если допущенное судом первой инстанции нарушение может быть устранено при рассмотрении уголовного дела в апелляционном порядке, устранить данное нарушение, отменить приговор, определение, постановление суда первой инстанции и вынести новое судебное решение, в том числе без проверки доказательств, которые были исследованы судом первой инстанции, лишь с согласия сторон. Данные нормы направлены на защиту прав участников судебного разбирательства и, действуя в нормативном единстве с другими положениями Уголовно-процессуального кодекса Российской Федерации, в том числе с частью четвертой его статьи 7, предписывающей, что определения суда, постановления судьи должны быть законными, обоснованными и мотивированными, не предполагают произвольного применения, а потому не могут расцениваться как нарушающие права А.Л.Мехрякова в обозначенном им аспекте.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Мехрякова Алексея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