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226250-П/2016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Козырева Дениса Евгеньевича на нарушение его конституционных прав частью второй статьи 145 и частью четвертой статьи 146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Д.Е.Козырева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четвертая статьи 146 УПК Российской Федерации, регулирующей порядок возбуждения уголовного дела публичного обвинения, прямо устанавливает, что о принятом решении руководитель следственного органа, следователь, дознаватель незамедлительно уведомляют заявителя. При этом в силу части второй статьи 145 данного Кодекса, определяющей решения, принимаемые по результатам рассмотрения сообщения о преступлении, заявителю не только сообщается о принятом решении, но и разъясняются его право обжаловать данное решение и порядок обжалования, что предполагает право такого лица на ознакомление с соответствующим решением, реализация которого в целях обеспечения конституционных прав на судебную защиту должна быть гарантирована заявителю. Кроме того, оспариваемые нормы действуют во взаимосвязи со статьей 42 УПК Российской Федерации, регламентирующей статус потерпевшего, согласно которой потерпевший вправе получать копии постановления о возбуждении уголовного дела (пункт 13 части второй); при этом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(часть первая). Таким образом, оспариваемые нормы не могут расцениваться как нарушающие права Д.Е.Козырева в указанном им аспекте. Соответственно,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Козырева Дениса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