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203117-П/2015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Рытова Андрея Валерьевича на нарушение его конституционных прав пунктом 15 Правил предоставления жилых помещений специализированного жилищного фонда сотрудникам учреждений и органов уголовно-исполнительной системы, федеральной противопожарной службы, органов по контролю за оборотом наркотических средств и психотропных веществ и таможенных органов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А.В.Рытова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 удовлетворен иск государственного учреждения о выселении гражданина А.В.Рытова и членов его семьи из 2 жилого помещения в связи с увольнением со службы в Государственной противопожарной службе. При этом суды отклонили довод ответчика о том, что до момента предоставления ему единовременной социальной выплаты на приобретение или строительство жилого помещения, на учете в качестве нуждающегося в получении которого он состоит, за ним сохраняется право на проживание в служебном жилом помещении.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оспариваемой нормы, действующие в рамках общей системы жилищных гарантий для сотрудников Государственной противопожарной службы, учитывают особый правовой режим служебных помещений, предназначенных для временного проживания граждан в период их службы и при условии, что они не имеют жилого помещения по месту службы. Соответственно, эта норма не может расцениваться как нарушающая конституционные права заявителя, который был обеспечен служебным жильем в период службы.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Рытова Андрея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