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215604-П/2015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Бартенева Германа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Г.А.Бартенева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делу, в котором гражданин Г.А.Бартенев был признан потерпевшим, 21 апреля 2014 года в отношении гражданина С. вынесен обвинительный приговор, измененный в сторону улучшения его положения апелляционным определением от 24 июля 2014 года. Постановлением судьи Верховного Суда Российской Федерации от 20 мая 2015 года отказано в передаче поданной в интересах Г.А.Бартенева кассационной жалобы об оспаривании апелляционного определения для рассмотрения в судебном заседании суда кассационной инстанции, 2 оснований не согласиться с чем не усмотрел заместитель Председателя Верховного Суда Российской Федерации (решение от 5 августа 2015 года). Вновь направленные в адрес Верховного Суда Российской Федерации кассационные жалобы Г.А.Бартенева, содержавшие, с его слов, новые, ранее не исследовавшиеся судом доводы, были возвращены без рассмотрения письмами судей этого суда от 31 августа 2015 года и от 17 сентября 2015 года со ссылкой на статью 40117 УПК Российской Федерации как повторные.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Бартенева Германа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