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226911-П/2016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Крылова Алексея Геннадьевича на нарушение его конституционных прав пунктом 1 части второй статьи 4018, частью первой статьи 40114, частью первой статьи 40115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А.Г.Крылова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апреля 2015 года было отказано в передаче надзорной жалобы гражданина А.Г.Крылова о пересмотре приговора верховного суда республики от 14 марта 2013 года и апелляционного определения Судебной коллегии по уголовным делам Верховного Суда Российской Федерации от 18 июня 2013 года для рассмотрения в судебном заседании суда надзорной инстанции, с чем, в свою очередь, согласился заместитель Председателя того же суда (решение от 27 августа 2015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Крылова Алексея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