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215370-П/2015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Олейника Павла Федоровича на нарушение его конституционных прав пунктом 5 статьи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П.Ф.Олейника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5 статьи 40110 УПК Российской Федерации прямо предписывает, что постановление судьи об отказе в передаче кассационных жалобы, представления для рассмотрения в судебном заседании суда кассационной инстанции должно помимо прочего содержать мотивы, по которым отказано в такой передаче. Аналогичное положение закреплено и в пункте 13 постановления Пленума Верховного Суда Российской Федерации от 28 января 2014 года № 2 «О применении норм главы 471 Уголовно- процессуального кодекса Российской Федерации, регулирующих производство в суде кассационной инстанции». При этом статья 40110 УПК Российской Федерации, применяемая в нормативном единстве с частью четвертой статьи 7 того же Кодекса, не допускает отказ суда от рассмотрения и оценки всех доводов кассационной жалобы, а также от мотивировки своих решений путем указания на конкретные, достаточные с точки зрения принципа разумности основания, по которым эти доводы отвергаются (определения Конституционного Суда Российской Федерации от 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Олейника Павла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