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4124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июня 2011 года, оснований для изменения которого впоследствии не усмотрел заместитель Председателя Верховного Суда Российской Федерации, было отказано в удовлетворении надзорной жалобы гражданина В.В.Технюка о пересмотре приговора верховного суда республики от 30 ноября 2010 года и кассационного определения от 31 марта 2011 года. Очередная, поданная в 2016 году надзорная жалоба В.В.Технюка об оспаривании приговора возвращена письмом судьи Верховного Суда Российской Федерации от 27 января 2016 года 2 без рассмотрения, поскольку ранее законность данного судебного решения неоднократно проверялась в Верховном Суде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