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25775-П/2010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Дрынкина Кирилла Владимировича на нарушение его конституционных прав положением статьи 9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гражданина К.В.Дрынкина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Приказом от 13 июля 2007 года гражданин К.В.Дрынкин уволен с должности инспектора линейного контроля Межрегионального координационного центра по охране имущества при его транспортировке МВД Российской Федерации. Одним из оснований увольнения стало нарушение условий контракта о службе в органах внутренних дел, выразившееся в сокрытии при приеме на службу сведений о ранее имевшейся судимости. Решением Кунцевского районного суда города Москвы от 5 февраля 2008 года, оставленным без изменения определением 2 Судебной коллегии по гражданским делам Московского городского суда от 17 апреля 2008 года, К.В.Дрынкину отказано в удовлетворении иска о восстановлении на работе, взыскании оплаты за время вынужденного прогула, компенсации морального вреда и расходов на оплату услуг адвоката.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воспроизводит аналогичное положение части второй статьи 19 Закона Российской Федерации от 18 апреля 1991 года № 1026-I «О милиции», уже становившейся предметом рассмотрения Конституционного Суда Российской Федерации, который со ссылкой на Постановление от 6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Дрынкина Кирилла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