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50187-П/2010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Илюшкина Павла Валерьевича на нарушение его конституционных прав Кодексом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гражданина П.В.Илюшкина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гражданин П.В.Илюшкин был признан виновным в совершении административного правонарушения, предусмотренного частью 1 статьи 20.1 «Мелкое хулиганство» КоАП Российской Федерации. Решениями заместителя председателя областного суда и первого заместителя Председателя Верховного Суда Российской Федерации надзорные жалобы П.В.Илюшкина на указанное постановление оставлены без удовлетворения. Письмом судьи Верховного Суда Российской Федерации жалоба П.В.Илюшкина возвращена с разъяснением о том, что 2 дальнейшее обжалование судебных решений Кодекс Российской Федерации об административных правонарушениях не предусматривает. По мнению заявителя, отсутствие в Кодексе Российской Федерации об административных правонарушениях процедуры, допускающей возможность обжалования судебных решений после их обжалования в порядке надзора, не соответствует статье 46 (части 1 и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П.В.Илюшкиным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Илюшкина Павла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