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37184-П/2010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Льва Степановича на нарушение его конституционных прав статьями 17, 133 и главой 40 Гражданского процессуального кодекса Российской Федерации, а также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Л.С.Шишкина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Московского городского суда от 25 января 2010 года было отказано в принятии искового заявления гражданина Л.С.Шишкина к Тверскому районному суду города Москвы о взыскании компенсации морального вреда. Не согласившись с указанным определением, Л.С.Шишкин подал на него частную жалобу. Определением Московского городского суда от 10 февраля 2010 года частная жалоба Л.С.Шишкина оставлена без движения.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Л.С.Шишкиным материалы, не находит оснований для принятия его жалобы к рассмотрению. Статья 17 ГПК Российской Федерации, предусматривающая недопустимость повторного участия судьи в рассмотрении дела, статья 133 того же Кодекса, устанавливающая порядок принятия судьей искового заявления к производству суда, направлены на правильное и своевременное рассмотрение и разрешение гражданских дел, а потому не могут рассматриваться как нарушающие конституционные права заявителя, перечисленные в жалобе. Что же касается положений главы 40 ГПК Российской Федерации, то указанные нормы направлены на реализацию предписаний Конституции Российской Федерации о праве каждого на судебную защиту и на исправление в кассационном порядке возможной судебной ошибки в решениях и определениях судов первой инстанции и также не могут рассматриваться как нарушающие конституционные права заявителя. Проверка же законности и обоснованности судебных постановлений, вынесенных по конкретному делу заявителя, равно как и внесение изменений и дополнений в действующее гражданское процессуальное законодательство Конституционному Суду Российской Федерации в силу статьи 125 3 Конституции Российской Федерации и статьи 3 Федерального конституционного закона «О Конституционном Суде Российской Федерации» неподведомственны.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Льва Степановича,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