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211393-П/2015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Маленкина Сергея Сергеевича на нарушение его конституционных прав главой 481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С.С.Маленкина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настаивая на признании главы 481 УПК Российской Федерации не соответствующей Конституции Российской Федерации, С.С.Маленкин связывает нарушение своих прав с отказом судов в пересмотре его уголовного дела в связи с вынесенным Конституционным Судом Российской Федерации, в том числе по его жалобе, Постановлением от 14 марта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Маленкина Сергея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