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36924-П/2010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июня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Завитаева Александра Ивановича на нарушение его конституционных прав частью 3 статьи 30.13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В.Г.Стрекозова, О.С.Хохряковой, В.Г.Ярославцева, рассмотрев по требованию гражданина А.И.Завитаева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А.И.Завитаевым материалы, не находит оснований для принятия его жалобы к рассмотрению. Само по себе оспариваемое законоположение, предусматривая полномочия Верховного Суда Российской Федерации рассматривать в порядке надзора жалобы, протесты на вступившие в законную силу постановление судьи по делу об административном правонарушении, решения по результатам рассмотрения жалоб, протестов на указанное постановление, не содержит какой-либо неопределенности и не может рассматриваться как нарушающее конституционные права заявителя. Формально оспаривая конституционность части 3 статьи 30.13 КоАП Российской Федерации, заявитель фактически выражает несогласие с 3 судебными решениями, проверка законности и обоснованности которых не относится к полномочиям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Завитаева Александра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