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41396-П/2010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«Кубань-Алекс» на нарушение конституционных прав и свобод статьями 225, 336, 347, 366, 383 и 387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ООО «Кубань-Алекс»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признаны недействительными постановление главы городского самоуправления – мэра города Краснодара о предоставлении ООО «Кубань-Алекс» земельных участков в Центральном административном округе города Краснодара и договор аренды земельного участка, заключенный между мэрией города Краснодара и ООО «Кубань- Алекс».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«Кубань-Алекс» материалы, не находит оснований для принятия его жалобы к рассмотрению. Статьи 225, 366 и 383 ГПК Российской Федерации, устанавливающие обязанность суда первой, кассационной и надзорной инстанций указывать в соответствующих судебных постановлениях мотивы, по которым суд пришел к своим выводам, закрепляют одну из фундаментальных процессуальных гарантий реализации права на судебную защиту и не могут рассматриваться как нарушающие конституционные права заявителя, перечисленные в жалобе. Статьи 336, 347 и 387 ГПК Российской Федерации, закрепляющие право подачи кассационных жалобы, представления, обязывающие суд кассационной инстанции проверять законность и обоснованность решения суда первой инстанции исходя из доводов, изложенных в кассационных жалобе, представлении и возражениях относительно жалобы, представления, а также устанавливающие основания для пересмотра судебных постановлений, во взаимосвязи с другими положениями глав 40 и 41 того же Кодекса направлены на исправление в кассационном и надзорном порядке возможной ошибки, допущенной судом нижестоящей инстанции, и являются 3 дополнительной гарантией процессуальных прав граждан, а потому также не нарушают конституционные права заявителя. Проверка же законности и обоснованности принятых по делу с участием ООО «Кубань-Алекс» судебных постановлений, с которыми заявитель фактически выражает несогласие,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«Кубань-Алекс»,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