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51504-П/2010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16 декабря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Ефименко Сергея Александровича на нарушение его конституционных прав частью второй статьи 1 и частью третьей статьи 255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В.Г.Ярославцева, рассмотрев по требованию гражданина С.А.Ефименко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Оспариваемые положения Уголовно-процессуального кодекса Российской Федерации закрепляют право суда, в производстве которого находится уголовное дело, по истечении шести месяцев со дня поступления уголовного дела в суд продлить срок содержания подсудимого под стражей (часть третья статьи 255), а также обязательность порядка уголовного судопроизводства, установленного этим Кодексом, для судов, органов прокуратуры, органов предварительного следствия, органов дознания, иных участников уголовного судопроизводства (часть вторая статьи 1). Данные нормы выступают гарантией судебной защиты прав лица, подвергаемого уголовному преследованию, не предполагают произвольное и не контролируемое судом продление сроков содержания подсудимого под стражей, не освобождают суд от обязанности рассмотреть уголовное дело в разумные сроки и не могут расцениваться как нарушающие права заявителя. В обоснование своего мнения о неконституционности части второй статьи 1 и части третьей статьи 255 УПК Российской Федерации С.А.Ефименко ссылается на фактические обстоятельства производства по его уголовному делу, указывая, что постановление о продлении ему срока содержания под стражей вынесено Челябинским областным судом, в то время как уголовное дело находилось в Президиуме Верховного Суда Российской Федерации. Тем самым заявитель, по сути, ставит перед Конституционным Судом Российской Федерации вопрос об оценке этих обстоятельств и связанных с ними правоприменительных решений, что не относится к полномочиям Конституционного Суда Российской Федерации. 3 Таким образом, жалоба заявителя не отвечает критерию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Ефименко Сергея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