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220793-П/2015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Наумова Сергея Николаевича на нарушение его конституционных прав статьей 42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С.Н.Наумова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42 АПК Российской Федерации, как предоставляющая лицам, не участвовавшим в деле, о правах и об обязанностях которых арбитражный суд принял судебный акт, право обжаловать этот судебный акт, а также оспорить его в порядке надзора по правилам, установленным данным Кодексом, направлена на защиту прав таких лиц и сама по себе не может быть признана нарушающей конституционные права заявителя, перечисленные в жалобе. Разрешение же вопроса о нарушении судебным актом арбитражного суда прав и обязанностей заявителя и, соответственно, о возможности его оспаривания им как лицом, не принимавшим участия в рассмотрении дела, осуществляется арбитражным судом в каждом конкретном случае исходя из фактических обстоятельств дела.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Наумова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