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233231-П/2016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Курочкина Василия Валерьевича на нарушение его конституционных прав статьями 125 и 413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В.В.Курочкина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вынесенным в порядке статьи 125 УПК Российской Федерации и оставленным без изменения судами апелляционной и кассационной инстанций, гражданину В.В.Курочкину, отбывающему наказание в виде лишения свободы, было отказано в удовлетворении жалобы на ответ прокурора об отсутствии оснований для возбуждения производства по уголовному делу ввиду новых или вновь открывшихся обстоятельств; в качестве такого обстоятельства заявитель 2 указывал неучтенный судом на момент вынесения приговора факт наличия у него на иждивении малолетнего ребенка, притом что документы, подтверждающие отцовство, были им получены лишь после вступления приговора в законную силу.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не регулирует основания и процедуру возобновления производства по уголовному делу ввиду новых или вновь открывшихся обстоятельств, закрепленную в главе 49 этого Кодекса. Положения же статьи 413 УПК Российской Федерации уже оспаривались В.В.Курочкиным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Курочкина Василия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