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230398-П/2016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Устименко Андрея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рассмотрев вопрос о возможности принятия жалобы гражданина А.А.Устименко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от 2 октября 2015 года, от 13 ноября 2015 года и от 21 декабря 2015 года поданные в порядке главы 481 УПК Российской Федерации надзорные жалобы гражданина А.А.Устименко о пересмотре вступившего в законную силу приговора областного суда были возвращены без рассмотрения, поскольку законность данного судебного решения ранее неоднократно проверялась Верховным Судом Российской Федерации. Так, согласно тексту писем, 30 августа 2013 года постановлением судьи Верховного Суда Российской Федерации было отказано 2 в удовлетворении надзорной жалобы заявителя, с чем, в свою очередь, согласился заместитель его Председателя (решение от 31 октября 2013 года).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Устименко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