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29204-П/2010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Бояркина Сергея Николаевича на нарушение его конституционных прав положениями ряда статей Уголовно-процессуального кодекса Российской Федерации, пунктом 2 статьи 6, пунктом 4 статьи 15 Федерального закона «Об адвокатской деятельности и адвокатуре в Российской Федерации», а также действиями и решениями правоохранительных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С.Н.Бояркина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С.Н.Бояркин, осужденный за совершение особо тяжкого преступления,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С.Н.Бояркиным материалы, не находит оснований для принятия его жалобы к рассмотрению. Как видно из жалоб заявителя, формально оспаривая положения Уголовно-процессуального кодекса Российской Федерации и Федерального закона «Об адвокатской деятельности и адвокатуре в Российской Федерации», нарушение своих конституционных прав он усматривает не в их противоречии Конституции Российской Федерации, а в несоблюдении требований данных законодательных актов органами предварительного 3 расследования, адвокатом и судом при производстве по его уголовному делу. Между тем вопрос об оценке законности и обоснованности принимаемых по уголовному делу решений и производимых процессуальных действий, который фактически ставится заявителем,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Бояркина Сергея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