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34284-П/2010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Джалалова Мирмухамеда Джамаловича и Джалаловой Людмилы Владимировны на нарушение их конституционных прав пунктом 2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 М.Д.Джалалова и Л.В.Джалаловой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Индустриального районного суда города Хабаровска гражданам М.Д.Джалалову и Л.В.Джалаловой отказано в пересмотре решения того же суда по вновь открывшимся обстоятельствам, к каковым заявители относили факт фальсификации положенных в основу решения суда доказательств, подтвержденный, по их мнению, в постановлении о прекращении уголовного дела в связи с отсутствием в действиях М.Д.Джалалова состава преступления. При вынесении определения суд 2 указал, что в соответствии со статьей 392 ГПК Российской Федерации решение суда может быть пересмотрено в связи с вновь открывшимися обстоятельствами, в том числе фальсификацией доказательств, если этот факт будет установлен вступившим в законную силу приговором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второй статьи 392 ГПК Российской Федерации, согласно которому одним из оснований для пересмотра по вновь открывшимся обстоятельствам судебного постановления является фальсификация доказательств, установленная вступившим в законную силу приговором суда, не препятствует суду принять в качестве такого основания существенные для дела обстоятельства, которые не были и не могли быть известны заявителю (пункт 1 части второй статьи 392 ГПК Российской Федерации). Определение же того, могли ли обстоятельства, на которые ссылались заявители, рассматриваться как существенные для дела и служить основанием для пересмотра судебного постановления, относится к компетенции суда общей юрисдикции и не входит в полномочия Конституционного Суда Российской Федерации, как они определены в статье 3 125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Джалалова Мирмухамеда Джамаловича и Джалаловой Людмилы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