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29564-П/2010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Шишкина Льва Степановича на нарушение его конституционных прав статьями 131–133, 135, 136 Гражданского процессуального кодекса Российской Федерации и судебным постановлением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вопрос о возможности принятия жалобы гражданина Л.С.Шишкина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суда общей юрисдикции было оставлено без движения, а затем возвращено исковое заявление гражданина Л.С.Шишкина к мэру города Москвы и группе лиц о взыскании компенсации морального вреда и убытков.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Л.С.Шишкиным материалы, не находит оснований для принятия его жалобы к рассмотрению. Гарантируя каждому судебную защиту прав и свобод, Конституция Российской Федерации одновременно предусматривает, что порядок судопроизводства определяется федеральным законодателем (статья 71, пункт «о»; статья 76, часть 1). Тем самым предполагается, что заинтересованные лица вправе обратиться в суд за защитой нарушенного или оспариваемого права либо охраняемого законом интереса, а также обжаловать принятые судебные постановления лишь в установленном порядке. Оспариваемые заявителем положения статей 131–133, 135 и 136, устанавливающие форму и содержание искового заявления и указывающие документы, прилагаемые к нему, определяющие порядок принятия судом искового заявления, порядок возвращения и оставления без движения искового заявления, не предполагают их произвольного применения и направлены на реализацию права граждан на судебную защиту, а потому не могут рассматриваться как нарушающие конституционные права заявителя, указанные в жалобе. Проверка же законности и обоснованности вынесенных по делу заявителя судебных постановлений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3 Как усматривается из приложенных к жалобе Л.С.Шишкина материалов, заявитель, не оспаривая по существу конституционность перечисленных в жалобе законоположений, фактически предлагает внести в них изменения и дополнения. Между тем разрешение данного вопроса является прерогативой федерального законодателя и также не входит в полномочия Конституционного Суда Российской Федерации, равно как и удовлетворение требования заявителя об обжаловании судебного постановления.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Шишкина Льва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