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35782-П/2010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Гераева Харуна Магамедовича на нарушение его конституционных прав пунктом 4 Положения о паспорте гражданина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Х.М.Гераева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10 Федерального закона от 31 мая 2002 года № 62-ФЗ «О гражданстве Российской Федерации», паспорт гражданина Российской Федерации предназначен для удостоверения гражданства Российской Федерации, которое в силу Конституции Российской Федерации (статья 6, часть 1) является единым и не зависит от оснований его приобретения. Поскольку с учетом названных нормативных положений национальность не может иметь юридического значения для статуса лица как гражданина Российской Федерации, указание в паспорте гражданина Российской Федерации сведений о национальности не может рассматриваться в качестве обязательного требования, предъявляемого к содержанию данного документа. Это обстоятельство не лишает граждан возможности определять и указывать свою национальную принадлежность, и, следовательно, оспариваемое правое регулирование не может расцениваться как нарушающее конституционные права заявителя (Определение Конституционного Суда Российской Федерации от 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Гераева Харуна Магамедовича,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