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24144-П/2010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Якимова Андрея Юрьевича на нарушение его конституционных прав пунктом 1 части третьей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А.Ю.Якимова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Пермского краевого суда от 27 июля 2009 года и от 11 сентября 2009 года надзорные жалобы гражданина А.Ю.Якимова на приговор были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406 УПК Российской Федерации лишь закрепляет виды решений, принимаемых судьей по результатам изучения надзорных жалобы или представления: об отказе в удовлетворении надзорных жалобы или представления (пункт 1); о возбуждении надзорного производства и передаче надзорных жалобы или представления на рассмотрение суда надзорной инстанции вместе с уголовным делом, если оно было истребовано (пункт 2). Названные законоположения не освобождают судью от обязанности проанализировать все изложенные в жалобе доводы о допущенных при рассмотрении дела в судах нижестоящих инстанций нарушениях закона и принять обоснованное решение об удовлетворении надзорной жалобы либо об отказе в этом (определения Конституционного Суда Российской Федерации от 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Якимова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