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22794-П/2010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Чернова Владислава Васильевича на нарушение его конституционных прав статьями 25.1–25.5, 30.1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В.Г.Ярославцева, рассмотрев по требованию гражданина В.В.Чернова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В.В.Черновым материалы, не находит оснований для принятия его жалобы к рассмотрению. В целях обеспечения задач производства по делам об административных правонарушениях (статья 24.1 КоАП Российской Федерации) федеральный законодатель ограничивает круг лиц, имеющих право на обжалование постановления по делу об административном правонарушении (статья 30.1 и 30.12 КоАП Российской Федерации), теми участниками производства по делу об административном правонарушении, чьи права и законные интересы затрагиваются данным правоприменительным решением. К ним, в частности, помимо лица, в отношении которого ведется производство по делу об административном правонарушении, отнесены потерпевший, законные представители физического и юридического лица, защитник и представитель (статьи 25.2– 25.5 КоАП Российской Федерации). Судья, рассматривавший дело об административном правонарушении, к таким лицам не отнесен. 3 Данное регулирование не содержит, вопреки утверждению заявителя, какой-либо неопределенности и не может рассматриваться как нарушающее его конституционные права, в том числе право на судебную защиту (статья 46 Конституции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Чернова Владислава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