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Шишкина Льва Степановича на нарушение его конституционных прав статьей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Л.С.Шишкина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Л.С.Шишкиным материалы, не находит оснований для принятия его жалобы к рассмотрению. Конституционный Суд Российской Федерации как орган конституционного правосудия осуществляет проверку нормативных правовых актов с точки зрения их соответствия Конституции Российской Федерации, при этом он не устанавливает фактические обстоятельства, исследование которых отнесено к компетенции других правоприменительных органов и лежит в основе их решений по конкретным делам. При рассмотрении дел в любой из установленных Федеральным конституционным законом «О Конституционном Суде Российской Федерации» процедур ему принадлежит исключительное право официального, а потому обязательного для всех правоприменителей толкования конституционных норм. Следовательно, статус Конституционного Суда Российской Федерации не предполагает обжалование принимаемых им решений. Иное не соответствовало бы его природе как органа конституционного контроля (Определение Конституционного Суда Российской Федерации от 13 января 2000 года № 6- О). Таким образом, статья 79 Федерального конституционного закона «О Конституционном Суде Российской Федерации», в силу которой решение Конституционного Суда Российской Федерации окончательно и не подлежит обжалованию, не может рассматриваться как нарушающая конституционные права заявителя.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Шишкина Льва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