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46736-П/2010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Жукова Константина Аркадьевича на нарушение его конституционных прав пунктом 8 статьи 15 Федерального закона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К.А.Жукова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В соответствии со статьей 47 (часть 1) Конституции Российской Федерации никто не может быть лишен права на рассмотрение его дела в том суде и тем судьей, к подсудности которых оно отнесено законом. Оспариваемое законоположение, устанавливающее правила подсудности отдельной категории гражданских дел арбитражным судам, принятое в развитие данного конституционного положения, не может рассматриваться как нарушающее конституционные права заявителя. Как следует из жалобы, заявитель выражает несогласие с выводами вышестоящих арбитражных судов о том, что дело с его участием было рассмотрено с нарушением правил подсудности, и с отменой судебных актов, 3 вынесенных по данному делу нижестоящими арбитражными судами. Между тем проверка законности и обоснованности судебных постановлений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Жукова Константина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