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49423-П/2010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Кунаева Андрея Германовича на нарушение его конституционных прав статьей 1992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А.Г.Кунаева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А.Г.Кунаев постановлением следователя от 14 апреля 2010 года был привлечен в качестве обвиняемого по уголовному делу, возбужденному по статье 1992 «Сокрытие денежных средств либо имущества организации или индивидуального предпринимателя, за счет которых должно производиться взыскание налогов и (или) сборов»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Норма статьи 1992 УК Российской Федерации, устанавливающая ответственность именно за «сокрытие» денежных средств или имущества, позволяет признавать составообразующим применительно к предусмотренному ею преступлению только такое деяние, которое совершается с умыслом и направлено на избежание взыскания недоимки по налогам и (или) сборам. Это предполагает необходимость в каждом конкретном случае уголовного преследования доказать не только наличие у организации или индивидуального предпринимателя денежных средств или имущества, за счет которых должно быть произведено взыскание недоимки по налогам и (или) сборам, но и то, что эти средства были намеренно сокрыты с целью уклонения от взыскания недоимки, и, следовательно, исключает возможность произвольного привлечения к уголовной ответственности за предусмотренное оспариваемой статьей преступление (определения Конституционного Суда Российской Федерации от 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Кунаева Андрея Германовича,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