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215387-П/2015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Пригодина Виктора Анатольевича на нарушение его конституционных прав пунктами 1 и 5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В.А.Пригодина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нарушение требования пункта 2 статьи 97 Федерального конституционного закона «О Конституционном Суде Российской Федерации» жалоба В.А.Пригодина подана в срок, превышающий один год после рассмотрения дела в суде кассационной инстанции 7 марта 2006 года, а также вынесения судьей суда надзорной инстанции постановления 2 июня 2011 года об отказе в удовлетворении надзорной жалобы заявителя, в которой он ставил вопрос о нарушении его права на защиту в суде второй инстанции. Таким образом, обращение заявителя, как не отвечающее критерию допустимости, закрепленному в Федеральном конституционном законе «О Конституционном Суде Российской Федерации», не может быть принято Конституционным Судом Российской Федерации к рассмотрению.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Пригодина Виктора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