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213204-П/2015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пунктом 5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5 статьи 40110 УПК Российской Федерации прямо предписывает, что постановление судьи об отказе в передаче кассационных жалобы, представления для рассмотрения в судебном заседании суда кассационной инстанции должно помимо прочего содержать мотивы, по которым отказано в такой передаче. При этом статья 40110 УПК Российской Федерации, применяемая в единстве с частью четвертой статьи 7 данного Кодекса, не допускает отказ суда от рассмотрения и оценки всех доводов кассационной жалобы, а также от мотивировки своих решений путем указания на конкретные, достаточные с точки зрения принципа разумности основания, по которым эти доводы отвергаются. Следовательно, оспариваемая В.В.Технюком норма не может расцениваться как нарушающая его конституционные права,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