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31296-П/2000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коммерческого банка "Акцепт" на нарушение конституционных прав и свобод статьями 176, 181 и 185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коммерческого банка "Акцепт"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арбитражный суд Западно-Сибирского округа оставил без изменения постановление суда апелляционной инстанции, которым было частично отменено решение арбитражного суда первой инстанции по иску КБ "Акцепт" к государственной налоговой инспекции по Железнодорожному району города Новосибирска. Должностные лица Высшего Арбитражного Суда Российской Федерации, куда КБ "Акцепт" обращался с надзорными жалобами, в принесении протеста отказали.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176 АПК Российской Федерации предусматривает случаи, при которых нарушение или неправильное применение норм процессуального права является основанием к изменению или отмене судебных актов судом кассационной инстанции. 2 Соблюдение судами процессуальных норм, регламентирующих порядок осуществления правосудия, является необходимым условием реализации конституционных положений, закрепляющих право на судебную защиту, а также принципы состязательности и равноправия сторон в процессе (статья 46, часть 1; статья 123, часть 3, Конституции Российской Федерации), а полномочия суда кассационной инстанции по отмене решений, принятых нижестоящими судами с нарушением процессуальных норм, представляют собой дополнительную гарантию реализации конституционного права граждан (и юридических лиц) на судебную защиту в соответствии с указанными конституционными принципами. Таким образом, статья 176 АПК Российской Федерации, предполагающая возможность отмены и пересмотра решений, принятых с нарушением процессуальных норм, в том числе тех, которые по своему содержанию непосредственно связаны с основными конституционными принципами осуществления правосудия, не может рассматриваться как нарушающая права заявителя, предусмотренные статьями 46 и 123 (часть 3) Конституции Российской Федерации. Ссылка заявителя на статьи 19 и 55 (часть 2) Конституции Российской Федерации не может быть принята Конституционным Судом Российской Федерации во внимание как необоснованная, поскольку по своему содержанию они не имеют какого-либо отношения к статье 176 АПК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Оспаривая конституционность статей 181 и 185 АПК РСФСР, заявитель затрагивает вопрос о порядке возбуждения надзорного производства, который ранее уже исследовался Конституционным Судом Российской Федерации. В определениях от 7 октября 1999 года по жалобе ООО "Контакт", от 21 июня 2000 года по жалобе АООТ "Консорциум Универсалстрой", от 13 июля 2000 года по жалобе гражданки Д.А.Ярош и от 13 июля 2000 года по жалобе ОАО "Якутскэнерго"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коммерческого банка "Акцепт",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