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52267-П/2010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Осанова Сергея Борисовича на нарушение его конституционных прав статьями 224, 225 и пунктом 1 части первой статьи 371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С.Б.Осанова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было оставлено без изменения определение суда первой инстанции об отказе в удовлетворении ходатайства гражданина С.Б.Осанова о замене истца.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В соответствии с частью второй статьи 224 ГПК Российской Федерации при разрешении несложных вопросов суд или судья может выносить определения, не удаляясь в совещательную комнату. Такие определения заносятся в протокол судебного заседания. При этом согласно части второй статьи 225 ГПК Российской Федерации определение, которое выносится судом без удаления в совещательную комнату, должно содержать вопрос, о котором выносится определение, мотивы, по которым суд пришел к своим выводам, и ссылку на законы, которыми он руководствовался, а также судебное постановление. Таким образом, поскольку исходя из императивных предписаний приведенных процессуальных норм определение суда, вынесенное без удаления в совещательную комнату, содержит все сведения, необходимые при решении вышестоящим судом вопроса о его законности и обоснованности, постольку оспариваемые заявителем положения Гражданского процессуального кодекса Российской Федерации не могут рассматриваться как нарушающие его конституционные права, перечисленные в жалобе.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Осанова Сергея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