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51510-П/2010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Ахметшина Радика Жаватовича на нарушение его конституционных прав частью четвертой статьи 406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Р.Ж.Ахметшина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четвертая статьи 406 УПК Российской Федерации, наделяющая председателя суда надзорной инстанции при его несогласии с решением судьи об отказе в удовлетворении надзорных жалобы или представления полномочиями отменить такое решение и вынести постановление о возбуждении надзорного производства и передаче надзорных жалобы или представления на рассмотрение суда надзорной инстанции, выступает дополнительной гарантией судебной защиты прав осужденного, не регламентирует порядок ведения делопроизводства и не может расцениваться как нарушающая права заявителя в указанном им аспекте. Установление же и исследование фактических обстоятельств рассмотрения надзорных жалоб заявителя и проверка законности и обоснованности принятых по ним решений не входят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Ахметшина Радика Жаватовича, поскольку она не отвечает требованиям 3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