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34834-П/2010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Галаниной Елены Валерьевны на нарушение ее конституционных прав абзацем вторым пункта 5 постановления Пленума Верховного Суда Российской Федерации «О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вопрос о возможности принятия жалобы гражданки Е.В.Галаниной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Е.В.Галаниной материалы, не находит оснований для принятия ее жалобы к рассмотрению. Этими материалами не подтверждается применение постановления Пленума Верховного Суда Российской Федерации «О применении судами гражданского законодательства, регулирующего отношения по обязательствам вследствие причинения вреда жизни и здоровью гражданина» в конкретном деле с участием заявительницы, в связи с чем ее жалоба не может быть признана допустимой по смыслу статей 96 и 97 Федерального конституционного закона «О Конституционном Суде Российской Федерации» Кроме того,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Галаниной Елены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