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32667-П/2001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Воронеж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октября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учреждения "Хозяйственно-правовая служба" Областного фонда инвалидов по зрению (город Воронеж) на нарушение конституционных прав и свобод статьей 852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Н.С.Бондаря, Н.В.Витрука, Г.А.Гаджиева, Ю.М.Данилова, Л.М.Жарковой, Г.А.Жилина, В.Д.Зорькина, А.Л.Кононова, В.О.Лучина, Т.Г.Морщаковой, Ю.Д.Рудкина, Н.В.Селезнева, А.Я.Сливы, В.Г.Стрекозова, О.И.Тиунова, О.С.Хохряковой, Б.С.Эбзеева, В.Г.Ярославцева, рассмотрев в пленарном заседании вопрос о соответствии жалобы учреждения "Хозяйственно- правовая служба" Областного фонда инвалидов по зрению (город Воронеж)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заявлению Центрально-Черноземного регионального отделения Торгово-промышленной палаты СССР в муниципальном банке "Петр Первый" был открыт банковский счет, затем переоткрыт в связи с изменением наименования клиента на Центрально-Европейскую торгово-промышленную палату. По договору уступки требования Центрально-Европейская торгово-промышленная палата передала весь комплекс прав требований, вытекающих из договора банковского счета, учреждению "Хозяйственно-правовая служба" Областного фонда инвалидов по зрению (город Воронеж). Решением Арбитражного суда Воронежской области, оставленным без изменения постановлением Федерального арбитражного суда Центрального округа, учреждению "Хозяйственно- правовая служба" было отказано в удовлетворении исковых требований о взыскании с банка процентов за пользование денежными средствами, находившимися на банковском счете. При этом суд со ссылкой на статью 852 ГК Российской Федерации указал, что, поскольку между Центрально- Европейской торгово-промышленной палатой и муниципальным банком "Петр Первый" договор банковского счета как единый документ не существовал и соглашения о начислении процентов за пользование банком денежными средствами, находящимися на счете клиента, не было, то обязанность банка платить клиенту за пользование его средствами не возникла, в том числе после введения в действие с 1 марта 1996 года части второй ГК Российской Федерации. Должностные лица Высшего Арбитражного Суда Российской Федерации не нашли оснований для принесения протеста в порядке надзора на указанные решения.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со статьей 852 ГК Российской Федерации за пользование денежными средствами, находящимися на счете клиента, банк уплачивает проценты, сумма которых зачисляется на счет, если иное не предусмотрено договором банковского счета; законодатель предусмотрел также сроки зачисления и размер уплачиваемых банком процентов в случае отсутствия соответствующих условий в договоре банковского счета. Таким образом, в законе закреплено общее положение об обязанности банка выплачивать проценты за пользование денежными средствами, находящимися на счете клиента, кроме случаев, когда в договоре банковского счета предусмотрено освобождение банка от такой обязанности. При этом статья 852 ГК Российской Федерации - ни сама по себе, ни рассматриваемая в системной связи со статьями 845 и 846 ГК Российской Федерации - не исключает возможности как заключения самостоятельного договора банковского счета в качестве единого документа, так и установления договорных отношений иным образом и тем самым не препятствует в этих случаях получению процентов за пользование денежными средствами. Доводы заявителя и приложенные к жалобе судебные акты свидетельствуют о том, что им, по существу ставится вопрос о законности и обоснованности применения статьи 852 ГК Российской Федерации, а также о проверке правильности выбора судами нормы, подлежащей применению в его деле. Решение таких вопросов отнесено к исключительной компетенции арбитражных судов и Конституционному Суду Российской Федерации в силу статьи 125 (часть 4) Конституции Российской Федерации и статьи 3 Федерального конституционного закона "О Конституционном Суде Российской Федерации" неподведомственно. Исходя из изложенного и руководствуясь частью второй статьи 40, пунктом 1 части первой статьи 43 и частью первой статьи 79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учреждения "Хозяйственно-правовая служба" Областного фонда инвалидов по зрению (город Воронеж), поскольку разрешение поставленного в ней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