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33072-П/2005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Романовой Ларисы Валерьевны и Реканта Анатолия Абрамовича на нарушение их конституционных прав положениями части второй статьи 49, частей первой и второй статьи 258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 Л.В.Романовой и А.А.Реканта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Московского городского суда от 3 февраля 2003 года за нарушение порядка в судебном заседании гражданин А.А.Рекант - защитник обвиняемой Л.В.Романовой был удален из зала суда. Постановлением Преображенского районного суда города Москвы от 3 февраля 2003 года он был признан виновным в совершении административного правонарушения и ему назначено административное наказание в виде штрафа в размере 1 тыс.руб. Решением Московского городского суда от 2 апреля 2003 года названное постановление было оставлено без изменения, а жалоба А.А.Реканта -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Романовой Ларисы Валерьевны и Реканта Анатолия Абрамовича,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