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Прониной Галины Ильиничны на нарушение ее конституционных прав частью второй статьи 337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вопрос о возможности принятия жалобы гражданки Г.И.Прониной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14 мая 1998 года были частично удовлетворены исковые требования гражданки Г.И.Прониной. Определением того же суда от 26 ноября 1998 года удовлетворено заявление ответчика о пересмотре указанного решения по вновь открывшимся обстоятельствам.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Прониной Галины Ильиничны,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