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42979-П/2010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Озерной Татьяны Максимовны на нарушение ее конституционных прав частью первой статьи 303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гражданки Т.М.Озерной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21 декабря 2008 года в отношении гражданки Т.М.Озерной было возбуждено уголовное дело по признакам преступлений, предусмотренных частью третьей статьи 30 и частью первой статьи 159, а также частью первой статьи 303 УК Российской Федерации. Постановлением суда от 18 января 2010 уголовное дело по обвинению Т.М.Озерной в совершении преступления, предусмотренного частью первой статьи 303 УК Российской Федерации, было прекращено в связи с истечением сроков давности.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Т.М.Озерной материалы, не находит оснований для принятия ее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оспариваемой нормы, а с вынесенными по ее делу правоприменительными решениями, с которыми она выражает несогласие. Формально оспаривая конституционность нормы уголовного закона, заявительница фактически настаивает на оценке этих правоприменительных решений и просит вынести адресованное Генеральной прокуратуре Российской Федерации частное определение об устранении имевшихся, по ее мнению, нарушений закона. Между тем проверка законности и обоснованности правоприменительных действий и решений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Озерной Татьяны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