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25304-П/2010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Кононова Бориса Степановича на нарушения его конституционных прав Положением о паспорте гражданина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В.Г.Ярославцева, рассмотрев по требованию гражданина Б.С.Кононова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10 Федерального закона от 31 мая 2002 года № 62-ФЗ «О гражданстве Российской Федерации», паспорт гражданина Российской Федерации предназначен для удостоверения гражданства Российской Федерации, которое в силу Конституции Российской Федерации (статья 6, часть 1) является единым и не зависит от оснований его приобретения. Поскольку с учетом названных нормативных положений национальность не может иметь юридического значения для статуса лица как гражданина Российской Федерации, указание в паспорте гражданина Российской Федерации сведений о национальности не может рассматриваться в качестве обязательного требования, предъявляемого к содержанию данного документа. Это обстоятельство не лишает граждан возможности определять и указывать свою национальную принадлежность, и, следовательно, оспариваемое правовое регулирование не может расцениваться как нарушающее конституционные права заявителя.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Кононова Бориса Степановича,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