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33664-П/2004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Пенкиной Любови Дмитриевны на нарушение ее конституционных прав статьей 17, пунктом 2 статьи 23, подпунктом 1 пункта 1 статьи 27, статьей 29, пунктами 2, 4, 5 и 9 статьи 30 Федерального закона "О трудовых пенсиях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Г.А.Жилина, С.М.Казанцева, М.И.Клеандрова, А.Л.Кононова, Л.О.Красавчиковой, В.О.Лучина, А.Я.Сливы, В.Г.Стрекозова, О.С.Хохряковой, Б.С.Эбзеева, В.Г.Ярославцева, рассмотрев по требованию гражданки Л.Д.Пенкиной вопрос о возможности принятия ее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Пенкиной Любови Дмитриевны,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жалобы могут быть признаны допустимыми, а также поскольку разрешение поставленного в них вопроса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