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41515-П/2010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Наумова Владимира Оттовича на нарушение его конституционных прав частью четвертой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В.О.Наумова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В.О.Наумовым материалы, не находит оснований для принятия его жалобы к рассмотрению. Как следует из жалобы, нарушение своих конституционных прав частью четвертой статьи 406 УПК Российской Федерации заявитель связывает не с ее содержанием, а с тем, что заместитель Председателя Верховного Суда Российской Федерации не применил данную норму при принятии решения об отмене постановления судьи Верховного Суда Российской Федерации об отказе в удовлетворении надзорной жалобы заявителя. Однако решение вопроса о выборе нормы, подлежащей применению судом, рассматривающим дело, и тем самым – о законности и обоснованности судебного решения требует установления и исследования фактических обстоятельств дела, что не входит в полномочия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Наумова Владимира Оттовича,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