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31288-П/2002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февраля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Дьячук Маргариты Ивановны на нарушение ее конституционных прав пунктом 1 статьи 54 и статьей 56 Закона РСФСР "О судоустройстве РСФСР"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Г.А.Гаджиева, Ю.М.Данилова, Л.М.Жарковой, Г.А.Жилина, В.Д.Зорькина, А.Л.Кононова, Т.Г.Морщаковой, Ю.Д.Рудкина,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гражданки М.И.Дьячук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М.И.Дьячук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118 (часть 2) Конституции Российской Федерации судебная власть осуществляется посредством конституционного, гражданского, административного и уголовного судопроизводства, которое заключается в рассмотрении дел судами в установленных законом процессуальных формах. Именно судопроизводство как особый вид деятельности судов должно осуществляться согласно статье 123 Конституции Российской Федерации на основе принципов открытости, состязательности и равноправия сторон. Разъяснения же по вопросам судебной практики, даваемые Верховным Судом Российской Федерации с учетом положений статьи 126 Конституции Российской Федерации, не являются результатом отправления правосудия, процедура их принятия отличается от процедуры судопроизводства по конкретным делам и не предполагает необходимости соблюдения указанных конституционных принципов. Решение вопроса об использовании разъяснений Пленума Верховного Суда Российской Федерации при разрешении конкретных дел входит в компетенцию судебного органа, обязанного действовать в рамках положений статьи 120 Конституции Российской Федерации о независимости судей, предполагающей их подчинение только Конституции Российской Федерации и федеральному закону. Проверка законности и обоснованности решения суда общей юрисдикции, оценка правильности установления и исследования им фактических обстоятельств дела, в том числе отказа применить те или иные правовые нормы для разрешения возникшего спора, осуществляется судом в соответствии с требованиями указанной конституционной нормы и не входит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"О Конституционном Суде Российской Федерации". Ссылка заявительницы в обоснование неконституционности пункта 1 статьи 54 и статьи 56 Закона РСФСР "О судоустройстве РСФСР" на статьи 40 и 42 Конституции Российской Федерации не может быть принята во внимание Конституционным Судом Российской Федерации, поскольку по своему содержанию оспариваемые нормы не соотносятся с гарантируемыми указанными статьями Конституции Российской Федерации правами на жилище и на благоприятную окружающую среду, а обжалуемое заявительницей нарушение этих прав, допущенное, по ее мнению, правоприменительными органами, могло быть связано лишь с регулированием, содержащимся в жилищном законодательстве. Исходя из изложенного и руководствуясь частью второй статьи 40, пунктами 1 и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Дьячук Маргариты Ивановны,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