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Шишкина Геннадия Константиновича на нарушение его конституционных прав постановлением Правительства Москвы «Об утверждении Правил регистрации и снятия граждан Российской Федерации с регистрационного учета по месту пребывания и по месту жительства в городе Москве», определением Верховного Суда Российской Федерации и письмами должностных лиц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Г.К.Шишкина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Г.К.Шишкиным материалы, не находит оснований для принятия его жалобы к рассмотрению, поскольку разрешение поставленных заявителем вопросов Конституционному Суду Российской Федерации неподведомственно (статья 125 Конституции Российской Федерации,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Шишкина Геннадия Константиновича, поскольку разрешение поставленных заявителем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